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>
      <w:pPr>
        <w:spacing w:line="560" w:lineRule="exact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>
      <w:pPr>
        <w:spacing w:line="560" w:lineRule="exact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>
      <w:pPr>
        <w:spacing w:line="560" w:lineRule="exact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>
      <w:pPr>
        <w:spacing w:line="560" w:lineRule="exact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关于开展202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2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版公共信用信息“三清单”编制工作的通  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Times New Roman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近日，国办印发了《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加强信用信息共享应用促进中小微企业融资实施方案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》，国家发展改革委、人民银行联合印发了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《全国公共信用信息基础目录（2021年版）》和《全国失信惩戒措施基础清单（2021年版）》，明确了相关公共信用信息归集共享范围和失信惩戒措施范围。</w:t>
      </w:r>
      <w:r>
        <w:rPr>
          <w:rFonts w:ascii="Times New Roman" w:hAnsi="Times New Roman" w:eastAsia="仿宋_GB2312"/>
          <w:sz w:val="32"/>
          <w:szCs w:val="32"/>
        </w:rPr>
        <w:t>为贯彻《上海市社会信用条例》，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落实国家发展改革委关于规范公共信用信息纳入范围的要求，</w:t>
      </w:r>
      <w:r>
        <w:rPr>
          <w:rFonts w:ascii="Times New Roman" w:hAnsi="Times New Roman" w:eastAsia="仿宋_GB2312"/>
          <w:sz w:val="32"/>
          <w:szCs w:val="32"/>
        </w:rPr>
        <w:t>根据年度工作安排，拟启动202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sz w:val="32"/>
          <w:szCs w:val="32"/>
        </w:rPr>
        <w:t>版公共信用信息“三清单”编制工作，现将有关要求通知如下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1、加强信用信息归集力度。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请各区、各部门对照国家目录清单要求，在本市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2021版数据清单的基础上，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增加完善公共信用信息纳入范围，将</w:t>
      </w:r>
      <w:r>
        <w:rPr>
          <w:rFonts w:ascii="Times New Roman" w:hAnsi="Times New Roman" w:eastAsia="仿宋_GB2312"/>
          <w:sz w:val="32"/>
          <w:szCs w:val="32"/>
        </w:rPr>
        <w:t>纳税、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住房</w:t>
      </w:r>
      <w:r>
        <w:rPr>
          <w:rFonts w:ascii="Times New Roman" w:hAnsi="Times New Roman" w:eastAsia="仿宋_GB2312"/>
          <w:sz w:val="32"/>
          <w:szCs w:val="32"/>
        </w:rPr>
        <w:t>公积金、社保、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环保信用评价、不动产、行政管理、科研、知识产权、</w:t>
      </w:r>
      <w:r>
        <w:rPr>
          <w:rFonts w:ascii="Times New Roman" w:hAnsi="Times New Roman" w:eastAsia="仿宋_GB2312"/>
          <w:sz w:val="32"/>
          <w:szCs w:val="32"/>
        </w:rPr>
        <w:t>公用事业缴费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、新型农业经营主体信息等</w:t>
      </w:r>
      <w:r>
        <w:rPr>
          <w:rFonts w:ascii="Times New Roman" w:hAnsi="Times New Roman" w:eastAsia="仿宋_GB2312"/>
          <w:sz w:val="32"/>
          <w:szCs w:val="32"/>
        </w:rPr>
        <w:t>，纳入数据清单编制范围。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2、完善目录编制。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除行政许可和行政处罚信息事项外，各区、各部门</w:t>
      </w:r>
      <w:r>
        <w:rPr>
          <w:rFonts w:hint="eastAsia" w:ascii="Times New Roman" w:hAnsi="Times New Roman" w:eastAsia="仿宋_GB2312"/>
          <w:sz w:val="32"/>
          <w:szCs w:val="32"/>
        </w:rPr>
        <w:t>原则上</w:t>
      </w:r>
      <w:r>
        <w:rPr>
          <w:rFonts w:ascii="Times New Roman" w:hAnsi="Times New Roman" w:eastAsia="仿宋_GB2312"/>
          <w:sz w:val="32"/>
          <w:szCs w:val="32"/>
        </w:rPr>
        <w:t>近三年内未产生数据的信息事项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/>
          <w:sz w:val="32"/>
          <w:szCs w:val="32"/>
        </w:rPr>
        <w:t>不纳入本年度数据清单编制范围。市级条线部门归口报送的信息事项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，各区无需重复编制</w:t>
      </w:r>
      <w:r>
        <w:rPr>
          <w:rFonts w:ascii="Times New Roman" w:hAnsi="Times New Roman" w:eastAsia="仿宋_GB2312"/>
          <w:sz w:val="32"/>
          <w:szCs w:val="32"/>
        </w:rPr>
        <w:t>。请各单位梳理本单位的应用事项，未产生实际应用的不建议纳入清单。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3、严格目录执行。</w:t>
      </w:r>
      <w:r>
        <w:rPr>
          <w:rFonts w:ascii="Times New Roman" w:hAnsi="Times New Roman" w:eastAsia="仿宋_GB2312"/>
          <w:sz w:val="32"/>
          <w:szCs w:val="32"/>
        </w:rPr>
        <w:t>请各单位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加快推进公共信用信息归集共享渠道切换，</w:t>
      </w:r>
      <w:r>
        <w:rPr>
          <w:rFonts w:ascii="Times New Roman" w:hAnsi="Times New Roman" w:eastAsia="仿宋_GB2312"/>
          <w:sz w:val="32"/>
          <w:szCs w:val="32"/>
        </w:rPr>
        <w:t>根据编制的数据、行为、应用清单，严格推进目录执行落实，我委将对三清单的执行情况定期检查，形成常态工作机制。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请各单位</w:t>
      </w:r>
      <w:r>
        <w:rPr>
          <w:rFonts w:hint="eastAsia" w:ascii="Times New Roman" w:hAnsi="Times New Roman" w:eastAsia="仿宋_GB2312"/>
          <w:sz w:val="32"/>
          <w:szCs w:val="32"/>
        </w:rPr>
        <w:t>在202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版“三清单”的基础上，</w:t>
      </w:r>
      <w:r>
        <w:rPr>
          <w:rFonts w:ascii="Times New Roman" w:hAnsi="Times New Roman" w:eastAsia="仿宋_GB2312"/>
          <w:sz w:val="32"/>
          <w:szCs w:val="32"/>
        </w:rPr>
        <w:t>按照“三清单”编制</w:t>
      </w:r>
      <w:r>
        <w:rPr>
          <w:rFonts w:hint="eastAsia" w:ascii="Times New Roman" w:hAnsi="Times New Roman" w:eastAsia="仿宋_GB2312"/>
          <w:sz w:val="32"/>
          <w:szCs w:val="32"/>
        </w:rPr>
        <w:t>说明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材料（获取路径：“信用上海”网站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-信用动态-市级动态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）要求</w:t>
      </w:r>
      <w:r>
        <w:rPr>
          <w:rFonts w:ascii="Times New Roman" w:hAnsi="Times New Roman" w:eastAsia="仿宋_GB2312"/>
          <w:sz w:val="32"/>
          <w:szCs w:val="32"/>
        </w:rPr>
        <w:t>，填写《信用三清单报送表》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，并于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2月18日前，</w:t>
      </w:r>
      <w:r>
        <w:rPr>
          <w:rFonts w:ascii="Times New Roman" w:hAnsi="Times New Roman" w:eastAsia="仿宋_GB2312"/>
          <w:sz w:val="32"/>
          <w:szCs w:val="32"/>
        </w:rPr>
        <w:t>将相关材料</w:t>
      </w:r>
      <w:r>
        <w:rPr>
          <w:rFonts w:hint="eastAsia" w:ascii="Times New Roman" w:hAnsi="Times New Roman" w:eastAsia="仿宋_GB2312"/>
          <w:sz w:val="32"/>
          <w:szCs w:val="32"/>
        </w:rPr>
        <w:t>报送至市信用中心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 w:eastAsia="仿宋_GB2312"/>
          <w:sz w:val="32"/>
          <w:szCs w:val="32"/>
        </w:rPr>
        <w:t>件：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《</w:t>
      </w:r>
      <w:r>
        <w:rPr>
          <w:rFonts w:ascii="Times New Roman" w:hAnsi="Times New Roman" w:eastAsia="仿宋_GB2312"/>
          <w:sz w:val="32"/>
          <w:szCs w:val="32"/>
        </w:rPr>
        <w:t>信用三清单报送表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联系人：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6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1、数据清单、行为清单编制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市信用中心秦川   22502763 18116032162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市信用中心刘赟   22502768 15901607911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6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2、应用清单编制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市信用中心权杰庆 22502763 18116032162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6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3、维护账号申请及在线填报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6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市信用中心周开瑞 22502764 18116030668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6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“三清单”纸质材料寄送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市信用中心秦川   22502763 18116032162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840" w:leftChars="0" w:firstLine="420" w:firstLineChars="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5、历年“三清单”获取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市信用中心秦川   22502763 18116032162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ascii="Times New Roman" w:hAnsi="Times New Roman" w:eastAsia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righ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上海市发展和改革委员会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480" w:firstLine="645"/>
        <w:jc w:val="righ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sz w:val="32"/>
          <w:szCs w:val="32"/>
        </w:rPr>
        <w:t>年1月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D6368C"/>
    <w:multiLevelType w:val="singleLevel"/>
    <w:tmpl w:val="BBD6368C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40832"/>
    <w:rsid w:val="00041659"/>
    <w:rsid w:val="00052C1E"/>
    <w:rsid w:val="000708DC"/>
    <w:rsid w:val="00071512"/>
    <w:rsid w:val="000C161E"/>
    <w:rsid w:val="000D428A"/>
    <w:rsid w:val="001730A7"/>
    <w:rsid w:val="00175691"/>
    <w:rsid w:val="001C6408"/>
    <w:rsid w:val="001F23D8"/>
    <w:rsid w:val="00216072"/>
    <w:rsid w:val="00224558"/>
    <w:rsid w:val="00291CE6"/>
    <w:rsid w:val="002E6DFF"/>
    <w:rsid w:val="00315213"/>
    <w:rsid w:val="0035501C"/>
    <w:rsid w:val="00357AEF"/>
    <w:rsid w:val="003701EA"/>
    <w:rsid w:val="00373F14"/>
    <w:rsid w:val="00382C82"/>
    <w:rsid w:val="003D6DC0"/>
    <w:rsid w:val="00401BF1"/>
    <w:rsid w:val="00417AC0"/>
    <w:rsid w:val="004475DA"/>
    <w:rsid w:val="00472EC2"/>
    <w:rsid w:val="004B49B8"/>
    <w:rsid w:val="004F0DD5"/>
    <w:rsid w:val="004F40CF"/>
    <w:rsid w:val="005110CF"/>
    <w:rsid w:val="00522219"/>
    <w:rsid w:val="005363C0"/>
    <w:rsid w:val="005637F3"/>
    <w:rsid w:val="00592D47"/>
    <w:rsid w:val="005B1C27"/>
    <w:rsid w:val="005B393D"/>
    <w:rsid w:val="005B577F"/>
    <w:rsid w:val="005D70B9"/>
    <w:rsid w:val="005F6A35"/>
    <w:rsid w:val="00624A5C"/>
    <w:rsid w:val="006655AA"/>
    <w:rsid w:val="00694508"/>
    <w:rsid w:val="006B3A2F"/>
    <w:rsid w:val="006B565A"/>
    <w:rsid w:val="006C1B7F"/>
    <w:rsid w:val="006C3E85"/>
    <w:rsid w:val="006E1637"/>
    <w:rsid w:val="00740832"/>
    <w:rsid w:val="007619B4"/>
    <w:rsid w:val="007633AD"/>
    <w:rsid w:val="00773509"/>
    <w:rsid w:val="007819FE"/>
    <w:rsid w:val="007B3172"/>
    <w:rsid w:val="007F540B"/>
    <w:rsid w:val="0080456E"/>
    <w:rsid w:val="00817705"/>
    <w:rsid w:val="00840568"/>
    <w:rsid w:val="00841E19"/>
    <w:rsid w:val="008956CE"/>
    <w:rsid w:val="008B3EB3"/>
    <w:rsid w:val="008B7298"/>
    <w:rsid w:val="008C0BF5"/>
    <w:rsid w:val="008C7353"/>
    <w:rsid w:val="008E3C02"/>
    <w:rsid w:val="008F15F4"/>
    <w:rsid w:val="008F361E"/>
    <w:rsid w:val="00900F27"/>
    <w:rsid w:val="00902052"/>
    <w:rsid w:val="0091118C"/>
    <w:rsid w:val="00911734"/>
    <w:rsid w:val="00912890"/>
    <w:rsid w:val="00931EA9"/>
    <w:rsid w:val="009323DA"/>
    <w:rsid w:val="009424C5"/>
    <w:rsid w:val="009472BE"/>
    <w:rsid w:val="00A101F6"/>
    <w:rsid w:val="00A209A0"/>
    <w:rsid w:val="00A40FE3"/>
    <w:rsid w:val="00A5013F"/>
    <w:rsid w:val="00A654CF"/>
    <w:rsid w:val="00A80C15"/>
    <w:rsid w:val="00A919C6"/>
    <w:rsid w:val="00AA1B33"/>
    <w:rsid w:val="00AB26ED"/>
    <w:rsid w:val="00AB33B6"/>
    <w:rsid w:val="00AB353D"/>
    <w:rsid w:val="00AC484C"/>
    <w:rsid w:val="00B4015A"/>
    <w:rsid w:val="00B477DF"/>
    <w:rsid w:val="00B5351B"/>
    <w:rsid w:val="00B60EF8"/>
    <w:rsid w:val="00B915DD"/>
    <w:rsid w:val="00C52FD3"/>
    <w:rsid w:val="00C57DD3"/>
    <w:rsid w:val="00C82109"/>
    <w:rsid w:val="00C84A57"/>
    <w:rsid w:val="00C855C6"/>
    <w:rsid w:val="00C856FA"/>
    <w:rsid w:val="00CB1857"/>
    <w:rsid w:val="00CC6C2E"/>
    <w:rsid w:val="00CD3CE8"/>
    <w:rsid w:val="00D04E68"/>
    <w:rsid w:val="00D16997"/>
    <w:rsid w:val="00D54525"/>
    <w:rsid w:val="00D7799F"/>
    <w:rsid w:val="00DB1C0F"/>
    <w:rsid w:val="00DB473C"/>
    <w:rsid w:val="00DF06BA"/>
    <w:rsid w:val="00E12EC0"/>
    <w:rsid w:val="00E14176"/>
    <w:rsid w:val="00E321E5"/>
    <w:rsid w:val="00E600F1"/>
    <w:rsid w:val="00E9536B"/>
    <w:rsid w:val="00ED15A3"/>
    <w:rsid w:val="00ED4F71"/>
    <w:rsid w:val="00EF60DA"/>
    <w:rsid w:val="00F60C66"/>
    <w:rsid w:val="00F6717D"/>
    <w:rsid w:val="062B537E"/>
    <w:rsid w:val="166E724A"/>
    <w:rsid w:val="168E3671"/>
    <w:rsid w:val="1CD2DC94"/>
    <w:rsid w:val="1E5BC4D4"/>
    <w:rsid w:val="2CFFCF25"/>
    <w:rsid w:val="2D201712"/>
    <w:rsid w:val="2ED02F68"/>
    <w:rsid w:val="33E3E161"/>
    <w:rsid w:val="3A9E5D7A"/>
    <w:rsid w:val="3E7BFED7"/>
    <w:rsid w:val="3FE969B3"/>
    <w:rsid w:val="41360BD8"/>
    <w:rsid w:val="46FF7AA3"/>
    <w:rsid w:val="48490432"/>
    <w:rsid w:val="4CEF937C"/>
    <w:rsid w:val="4EDF95F2"/>
    <w:rsid w:val="50EDBED0"/>
    <w:rsid w:val="51135330"/>
    <w:rsid w:val="53FE5429"/>
    <w:rsid w:val="53FF89D4"/>
    <w:rsid w:val="5AD34790"/>
    <w:rsid w:val="5D7F1E5E"/>
    <w:rsid w:val="5E9A10BE"/>
    <w:rsid w:val="5FF6FC10"/>
    <w:rsid w:val="63FDD262"/>
    <w:rsid w:val="64D97966"/>
    <w:rsid w:val="67FE7941"/>
    <w:rsid w:val="6BBD7901"/>
    <w:rsid w:val="6C5BDBA5"/>
    <w:rsid w:val="6D862682"/>
    <w:rsid w:val="6DFF4223"/>
    <w:rsid w:val="6FD27E91"/>
    <w:rsid w:val="71BF89A7"/>
    <w:rsid w:val="77A794D9"/>
    <w:rsid w:val="79A25CFC"/>
    <w:rsid w:val="79B7A93D"/>
    <w:rsid w:val="7A7B423F"/>
    <w:rsid w:val="7AF4E396"/>
    <w:rsid w:val="7BCFCFA2"/>
    <w:rsid w:val="7CF3AF37"/>
    <w:rsid w:val="7EAE7C19"/>
    <w:rsid w:val="7EF68FB7"/>
    <w:rsid w:val="7FE90F12"/>
    <w:rsid w:val="7FFC086D"/>
    <w:rsid w:val="7FFF3346"/>
    <w:rsid w:val="97E97E11"/>
    <w:rsid w:val="9FBFD18B"/>
    <w:rsid w:val="A5BEC649"/>
    <w:rsid w:val="A77E073B"/>
    <w:rsid w:val="B9C3BF4E"/>
    <w:rsid w:val="BDFFFEFF"/>
    <w:rsid w:val="BEB5D27C"/>
    <w:rsid w:val="C6E7FDB0"/>
    <w:rsid w:val="CF2276E3"/>
    <w:rsid w:val="CFBFA565"/>
    <w:rsid w:val="D33795DA"/>
    <w:rsid w:val="D3EFA864"/>
    <w:rsid w:val="D9CC34D7"/>
    <w:rsid w:val="D9FFF617"/>
    <w:rsid w:val="DB0E9FDA"/>
    <w:rsid w:val="DFEEDD76"/>
    <w:rsid w:val="E7FFE065"/>
    <w:rsid w:val="EEFA9AF6"/>
    <w:rsid w:val="EFDF4C0A"/>
    <w:rsid w:val="EFFE2E1D"/>
    <w:rsid w:val="F0B5473B"/>
    <w:rsid w:val="F51F3C4F"/>
    <w:rsid w:val="F77F5000"/>
    <w:rsid w:val="F8FFC994"/>
    <w:rsid w:val="FAFB3563"/>
    <w:rsid w:val="FBDD7D29"/>
    <w:rsid w:val="FBED2781"/>
    <w:rsid w:val="FC3FBD3C"/>
    <w:rsid w:val="FEF505E5"/>
    <w:rsid w:val="FEFF688E"/>
    <w:rsid w:val="FF3F56A8"/>
    <w:rsid w:val="FF5D6E02"/>
    <w:rsid w:val="FFF68C80"/>
    <w:rsid w:val="FFF8054F"/>
    <w:rsid w:val="FFFFC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link w:val="10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标题 3 Char"/>
    <w:basedOn w:val="8"/>
    <w:link w:val="3"/>
    <w:qFormat/>
    <w:uiPriority w:val="0"/>
    <w:rPr>
      <w:rFonts w:ascii="宋体" w:hAnsi="宋体" w:eastAsia="宋体" w:cs="Times New Roman"/>
      <w:b/>
      <w:kern w:val="0"/>
      <w:sz w:val="27"/>
      <w:szCs w:val="27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8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110</Words>
  <Characters>632</Characters>
  <Lines>5</Lines>
  <Paragraphs>1</Paragraphs>
  <TotalTime>5</TotalTime>
  <ScaleCrop>false</ScaleCrop>
  <LinksUpToDate>false</LinksUpToDate>
  <CharactersWithSpaces>741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2021-01-29T11:56:00Z</dcterms:created>
  <dc:creator>admin</dc:creator>
  <cp:lastModifiedBy>lenovo</cp:lastModifiedBy>
  <dcterms:modified xsi:type="dcterms:W3CDTF">2022-01-12T11:10:20Z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